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D3F5" w14:textId="1587FA15" w:rsidR="00C358C2" w:rsidRPr="00C358C2" w:rsidRDefault="00C358C2" w:rsidP="00C3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8C2">
        <w:rPr>
          <w:rFonts w:ascii="Times New Roman" w:hAnsi="Times New Roman" w:cs="Times New Roman"/>
          <w:b/>
          <w:bCs/>
          <w:sz w:val="24"/>
          <w:szCs w:val="24"/>
        </w:rPr>
        <w:t>Dalībnieku sapulces 2025.gadā</w:t>
      </w:r>
    </w:p>
    <w:tbl>
      <w:tblPr>
        <w:tblStyle w:val="TableGrid"/>
        <w:tblW w:w="15074" w:type="dxa"/>
        <w:tblLook w:val="04A0" w:firstRow="1" w:lastRow="0" w:firstColumn="1" w:lastColumn="0" w:noHBand="0" w:noVBand="1"/>
      </w:tblPr>
      <w:tblGrid>
        <w:gridCol w:w="1356"/>
        <w:gridCol w:w="4746"/>
        <w:gridCol w:w="8972"/>
      </w:tblGrid>
      <w:tr w:rsidR="00C358C2" w:rsidRPr="00C358C2" w14:paraId="3F23F2DC" w14:textId="77777777" w:rsidTr="00C358C2">
        <w:trPr>
          <w:trHeight w:val="614"/>
        </w:trPr>
        <w:tc>
          <w:tcPr>
            <w:tcW w:w="1356" w:type="dxa"/>
          </w:tcPr>
          <w:p w14:paraId="01D1807C" w14:textId="4FB8866C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datums</w:t>
            </w:r>
          </w:p>
        </w:tc>
        <w:tc>
          <w:tcPr>
            <w:tcW w:w="4746" w:type="dxa"/>
          </w:tcPr>
          <w:p w14:paraId="5D3AB57D" w14:textId="14954128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darba kārtība</w:t>
            </w:r>
          </w:p>
        </w:tc>
        <w:tc>
          <w:tcPr>
            <w:tcW w:w="8972" w:type="dxa"/>
          </w:tcPr>
          <w:p w14:paraId="0F6119AF" w14:textId="77777777" w:rsidR="00C358C2" w:rsidRP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lēmums</w:t>
            </w:r>
          </w:p>
          <w:p w14:paraId="30516F34" w14:textId="77777777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0C" w:rsidRPr="00C358C2" w14:paraId="0A80975C" w14:textId="77777777" w:rsidTr="00C358C2">
        <w:trPr>
          <w:trHeight w:val="614"/>
        </w:trPr>
        <w:tc>
          <w:tcPr>
            <w:tcW w:w="1356" w:type="dxa"/>
          </w:tcPr>
          <w:p w14:paraId="08D1ED67" w14:textId="46DB1CB0" w:rsidR="002F380C" w:rsidRPr="00C358C2" w:rsidRDefault="002F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03.02.2025.</w:t>
            </w:r>
          </w:p>
        </w:tc>
        <w:tc>
          <w:tcPr>
            <w:tcW w:w="4746" w:type="dxa"/>
          </w:tcPr>
          <w:p w14:paraId="32B4D9AC" w14:textId="77777777" w:rsidR="004E4554" w:rsidRPr="004E4554" w:rsidRDefault="004E4554" w:rsidP="004E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E45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Par piekrišanu izveidot </w:t>
            </w:r>
            <w:proofErr w:type="spellStart"/>
            <w:r w:rsidRPr="004E4554">
              <w:rPr>
                <w:rFonts w:ascii="Times New Roman" w:hAnsi="Times New Roman" w:cs="Times New Roman"/>
                <w:sz w:val="24"/>
                <w:szCs w:val="24"/>
              </w:rPr>
              <w:t>Viduslatvijas</w:t>
            </w:r>
            <w:proofErr w:type="spellEnd"/>
            <w:r w:rsidRPr="004E4554">
              <w:rPr>
                <w:rFonts w:ascii="Times New Roman" w:hAnsi="Times New Roman" w:cs="Times New Roman"/>
                <w:sz w:val="24"/>
                <w:szCs w:val="24"/>
              </w:rPr>
              <w:t xml:space="preserve"> atkritumu apsaimniekošanas reģiona atkritumu apsaimniekošanas reģionālo centru “Brakšķi” uz sadzīves atkritumu apglabāšanas poligona “Brakšķi” esošā operatora SIA “Jelgavas komunālie pakalpojumi”, vienotais reģistrācijas numurs 43603022128, bāzes.</w:t>
            </w:r>
          </w:p>
          <w:p w14:paraId="788D33E9" w14:textId="5F0F58C6" w:rsidR="002F380C" w:rsidRPr="00C358C2" w:rsidRDefault="004E4554" w:rsidP="004E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E4554">
              <w:rPr>
                <w:rFonts w:ascii="Times New Roman" w:hAnsi="Times New Roman" w:cs="Times New Roman"/>
                <w:sz w:val="24"/>
                <w:szCs w:val="24"/>
              </w:rPr>
              <w:tab/>
              <w:t>Par poligona “Brakšķi” turpmāko attīstību.</w:t>
            </w:r>
          </w:p>
        </w:tc>
        <w:tc>
          <w:tcPr>
            <w:tcW w:w="8972" w:type="dxa"/>
          </w:tcPr>
          <w:p w14:paraId="7D553DD6" w14:textId="77777777" w:rsidR="002F380C" w:rsidRPr="004E4554" w:rsidRDefault="004E4554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54">
              <w:rPr>
                <w:rFonts w:ascii="Times New Roman" w:hAnsi="Times New Roman" w:cs="Times New Roman"/>
                <w:sz w:val="24"/>
                <w:szCs w:val="24"/>
              </w:rPr>
              <w:t xml:space="preserve">1. Piekrist, ka </w:t>
            </w:r>
            <w:proofErr w:type="spellStart"/>
            <w:r w:rsidRPr="004E4554">
              <w:rPr>
                <w:rFonts w:ascii="Times New Roman" w:hAnsi="Times New Roman" w:cs="Times New Roman"/>
                <w:sz w:val="24"/>
                <w:szCs w:val="24"/>
              </w:rPr>
              <w:t>Viduslatvijas</w:t>
            </w:r>
            <w:proofErr w:type="spellEnd"/>
            <w:r w:rsidRPr="004E4554">
              <w:rPr>
                <w:rFonts w:ascii="Times New Roman" w:hAnsi="Times New Roman" w:cs="Times New Roman"/>
                <w:sz w:val="24"/>
                <w:szCs w:val="24"/>
              </w:rPr>
              <w:t xml:space="preserve"> atkritumu apsaimniekošanas reģiona atkritumu apsaimniekošanas reģionālais centrs “Brakšķi” tiek izveidots uz sadzīves atkritumu apglabāšanas poligona “Brakšķi” esošā operatora SIA “Jelgavas komunālie pakalpojumi”, vienotais reģistrācijas numurs 43603022128, bāzes.</w:t>
            </w:r>
          </w:p>
          <w:p w14:paraId="5C0D6FA3" w14:textId="7DBC8AC9" w:rsidR="004E4554" w:rsidRPr="004E4554" w:rsidRDefault="004E4554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5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E45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Uzdot SIA “Jelgavas komunālie pakalpojumi” valdei uzsākt darbu pie </w:t>
            </w:r>
            <w:r w:rsidRPr="004E4554">
              <w:rPr>
                <w:rFonts w:ascii="Times New Roman" w:hAnsi="Times New Roman" w:cs="Times New Roman"/>
                <w:sz w:val="24"/>
                <w:szCs w:val="24"/>
              </w:rPr>
              <w:t>1. un 2.sektora</w:t>
            </w:r>
            <w:r w:rsidRPr="004E4554" w:rsidDel="00D70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554">
              <w:rPr>
                <w:rFonts w:ascii="Times New Roman" w:hAnsi="Times New Roman" w:cs="Times New Roman"/>
                <w:sz w:val="24"/>
                <w:szCs w:val="24"/>
              </w:rPr>
              <w:t>biošūnu</w:t>
            </w:r>
            <w:proofErr w:type="spellEnd"/>
            <w:r w:rsidRPr="004E4554">
              <w:rPr>
                <w:rFonts w:ascii="Times New Roman" w:hAnsi="Times New Roman" w:cs="Times New Roman"/>
                <w:sz w:val="24"/>
                <w:szCs w:val="24"/>
              </w:rPr>
              <w:t xml:space="preserve"> pārveidošanas par sadzīves atkritumu apglabāšanas šūnām.</w:t>
            </w:r>
          </w:p>
        </w:tc>
      </w:tr>
      <w:tr w:rsidR="002F380C" w:rsidRPr="00C358C2" w14:paraId="7A64A156" w14:textId="77777777" w:rsidTr="00C358C2">
        <w:trPr>
          <w:trHeight w:val="614"/>
        </w:trPr>
        <w:tc>
          <w:tcPr>
            <w:tcW w:w="1356" w:type="dxa"/>
          </w:tcPr>
          <w:p w14:paraId="1CFED00E" w14:textId="3FC0BFD1" w:rsidR="002F380C" w:rsidRPr="00C358C2" w:rsidRDefault="002F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06.02.2025.</w:t>
            </w:r>
          </w:p>
        </w:tc>
        <w:tc>
          <w:tcPr>
            <w:tcW w:w="4746" w:type="dxa"/>
          </w:tcPr>
          <w:p w14:paraId="3DFE4EC8" w14:textId="28A93177" w:rsidR="002F380C" w:rsidRPr="002F380C" w:rsidRDefault="002F380C" w:rsidP="002F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>Valdes locekļa atsaukšana no amata.</w:t>
            </w:r>
          </w:p>
          <w:p w14:paraId="7680628E" w14:textId="35BCE042" w:rsidR="002F380C" w:rsidRPr="00C358C2" w:rsidRDefault="002F380C" w:rsidP="002F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>Jauna valdes locekļa iecelšana amatā.</w:t>
            </w:r>
          </w:p>
        </w:tc>
        <w:tc>
          <w:tcPr>
            <w:tcW w:w="8972" w:type="dxa"/>
          </w:tcPr>
          <w:p w14:paraId="6473F0D6" w14:textId="748C7CBD" w:rsidR="002F380C" w:rsidRDefault="002F380C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 xml:space="preserve">Ar 2025.gada 6.februāri atsaukt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 xml:space="preserve"> Jankovski no SIA ”Jelgavas komunālie pakalpojumi” valdes locekļa amata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51C7A4" w14:textId="159D7AA2" w:rsidR="002F380C" w:rsidRPr="00C358C2" w:rsidRDefault="002F380C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 xml:space="preserve">Iecelt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80C">
              <w:rPr>
                <w:rFonts w:ascii="Times New Roman" w:hAnsi="Times New Roman" w:cs="Times New Roman"/>
                <w:sz w:val="24"/>
                <w:szCs w:val="24"/>
              </w:rPr>
              <w:t>Eihvaldu</w:t>
            </w:r>
            <w:proofErr w:type="spellEnd"/>
            <w:r w:rsidRPr="002F380C">
              <w:rPr>
                <w:rFonts w:ascii="Times New Roman" w:hAnsi="Times New Roman" w:cs="Times New Roman"/>
                <w:sz w:val="24"/>
                <w:szCs w:val="24"/>
              </w:rPr>
              <w:t xml:space="preserve"> par SIA ”Jelgavas komunālie pakalpojumi” valdes locekli no 2025.gada 7.fe</w:t>
            </w:r>
            <w:r w:rsidR="009E2C0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F380C">
              <w:rPr>
                <w:rFonts w:ascii="Times New Roman" w:hAnsi="Times New Roman" w:cs="Times New Roman"/>
                <w:sz w:val="24"/>
                <w:szCs w:val="24"/>
              </w:rPr>
              <w:t>ruāra līdz dienai, kad valdes locekļa amatā tiks ievēlēts nominēšanas kārtībā izvēlēts kandidāts, bet ne ilgāk kā līdz 2026.gada 6.februārim.</w:t>
            </w:r>
          </w:p>
        </w:tc>
      </w:tr>
      <w:tr w:rsidR="00C358C2" w:rsidRPr="00C358C2" w14:paraId="7239B4FD" w14:textId="77777777" w:rsidTr="00C358C2">
        <w:trPr>
          <w:trHeight w:val="614"/>
        </w:trPr>
        <w:tc>
          <w:tcPr>
            <w:tcW w:w="1356" w:type="dxa"/>
          </w:tcPr>
          <w:p w14:paraId="078DA8C8" w14:textId="41F6EFEF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09.04.2025.</w:t>
            </w:r>
          </w:p>
        </w:tc>
        <w:tc>
          <w:tcPr>
            <w:tcW w:w="4746" w:type="dxa"/>
          </w:tcPr>
          <w:p w14:paraId="777121F7" w14:textId="77777777" w:rsidR="00C358C2" w:rsidRP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1. Kapitālsabiedrības 2024.gada pārskata apstiprināšana.</w:t>
            </w:r>
          </w:p>
          <w:p w14:paraId="4A30F46B" w14:textId="6411A667" w:rsidR="00C358C2" w:rsidRP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Kapitālsabiedrības 2024.gada peļņas izlietojums.</w:t>
            </w:r>
          </w:p>
          <w:p w14:paraId="6090B328" w14:textId="2025B0E5" w:rsidR="00C358C2" w:rsidRP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Zvērināta revidenta ievēlēšana.</w:t>
            </w:r>
          </w:p>
        </w:tc>
        <w:tc>
          <w:tcPr>
            <w:tcW w:w="8972" w:type="dxa"/>
          </w:tcPr>
          <w:p w14:paraId="7E374D85" w14:textId="77777777" w:rsid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</w:t>
            </w: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pstiprināt SIA „Jelgavas komunālie pakalpojumi” 2024.gada pārskatu</w:t>
            </w:r>
          </w:p>
          <w:p w14:paraId="21E23D44" w14:textId="3841715A" w:rsid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E65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zmaksāt dividendēs 56,685 % no Kapitālsabiedrības 2024.gada peļņas EUR 264 619 apmērā t.i. EUR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eļņu EUR 114 619 apmērā novirzīt Kapitālsabiedrības ilgtspējīgai attīstībai</w:t>
            </w:r>
          </w:p>
          <w:p w14:paraId="2A35EFB5" w14:textId="5999181A" w:rsidR="00C358C2" w:rsidRP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E651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E6518" w:rsidRPr="00DE6518">
              <w:rPr>
                <w:rFonts w:ascii="Times New Roman" w:hAnsi="Times New Roman" w:cs="Times New Roman"/>
                <w:sz w:val="24"/>
                <w:szCs w:val="24"/>
              </w:rPr>
              <w:t>ar SIA „Jelgavas komunālie pakalpojumi” revidentu 2025.gadam apstiprināt SIA „L.G.B.”, LZRA licence Nr.133 (VRN. 40003270444</w:t>
            </w:r>
            <w:r w:rsidR="00DE65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58C2" w:rsidRPr="00C358C2" w14:paraId="4219AF90" w14:textId="77777777" w:rsidTr="00C358C2">
        <w:trPr>
          <w:trHeight w:val="614"/>
        </w:trPr>
        <w:tc>
          <w:tcPr>
            <w:tcW w:w="1356" w:type="dxa"/>
          </w:tcPr>
          <w:p w14:paraId="0E86D784" w14:textId="000351C0" w:rsidR="002F380C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08.07.2024.</w:t>
            </w:r>
          </w:p>
        </w:tc>
        <w:tc>
          <w:tcPr>
            <w:tcW w:w="4746" w:type="dxa"/>
          </w:tcPr>
          <w:p w14:paraId="66068C9C" w14:textId="5BCA30EA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1.Par valdes locekļa amata atlīdzību.</w:t>
            </w:r>
          </w:p>
        </w:tc>
        <w:tc>
          <w:tcPr>
            <w:tcW w:w="8972" w:type="dxa"/>
          </w:tcPr>
          <w:p w14:paraId="244D3C94" w14:textId="2BA18AEF" w:rsidR="00C358C2" w:rsidRPr="00C358C2" w:rsidRDefault="002F380C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58C2" w:rsidRPr="00C358C2">
              <w:rPr>
                <w:rFonts w:ascii="Times New Roman" w:hAnsi="Times New Roman" w:cs="Times New Roman"/>
                <w:sz w:val="24"/>
                <w:szCs w:val="24"/>
              </w:rPr>
              <w:t>Atcelt SIA “Jelgavas komunālie pakalpojumi” 2025.gada 9.aprīļa kārtējās dalībnieku sapulces (protokols Nr.49) lēmuma 1.2.punktu par atlīdzības noteikšanu valdes loceklim</w:t>
            </w:r>
            <w:r w:rsidR="00035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AD7070" w14:textId="77777777" w:rsidR="00C358C2" w:rsidRPr="00C358C2" w:rsidRDefault="00C358C2">
      <w:pPr>
        <w:rPr>
          <w:rFonts w:ascii="Times New Roman" w:hAnsi="Times New Roman" w:cs="Times New Roman"/>
          <w:sz w:val="24"/>
          <w:szCs w:val="24"/>
        </w:rPr>
      </w:pPr>
    </w:p>
    <w:p w14:paraId="3CF16124" w14:textId="77777777" w:rsidR="00C358C2" w:rsidRPr="00C358C2" w:rsidRDefault="00C358C2">
      <w:pPr>
        <w:rPr>
          <w:rFonts w:ascii="Times New Roman" w:hAnsi="Times New Roman" w:cs="Times New Roman"/>
          <w:sz w:val="24"/>
          <w:szCs w:val="24"/>
        </w:rPr>
      </w:pPr>
    </w:p>
    <w:sectPr w:rsidR="00C358C2" w:rsidRPr="00C358C2" w:rsidSect="00C358C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5E07"/>
    <w:multiLevelType w:val="multilevel"/>
    <w:tmpl w:val="87347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7600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C2"/>
    <w:rsid w:val="00035D57"/>
    <w:rsid w:val="002F380C"/>
    <w:rsid w:val="004E4554"/>
    <w:rsid w:val="009E2C03"/>
    <w:rsid w:val="00A04CD9"/>
    <w:rsid w:val="00A16EF0"/>
    <w:rsid w:val="00C358C2"/>
    <w:rsid w:val="00DE6518"/>
    <w:rsid w:val="00E87BA0"/>
    <w:rsid w:val="00F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DC559"/>
  <w15:chartTrackingRefBased/>
  <w15:docId w15:val="{CDA13C4E-D119-482B-9770-6E53B544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8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8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8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8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</dc:creator>
  <cp:keywords/>
  <dc:description/>
  <cp:lastModifiedBy>A_E</cp:lastModifiedBy>
  <cp:revision>7</cp:revision>
  <dcterms:created xsi:type="dcterms:W3CDTF">2025-11-11T14:42:00Z</dcterms:created>
  <dcterms:modified xsi:type="dcterms:W3CDTF">2025-11-12T11:22:00Z</dcterms:modified>
</cp:coreProperties>
</file>